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05" w:rsidRDefault="00663305" w:rsidP="00663305">
      <w:pPr>
        <w:tabs>
          <w:tab w:val="right" w:pos="9781"/>
          <w:tab w:val="right" w:pos="13323"/>
        </w:tabs>
        <w:spacing w:after="0"/>
        <w:jc w:val="right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historyclause"/>
      <w:r w:rsidRPr="00663305">
        <w:rPr>
          <w:rFonts w:ascii="Arial" w:eastAsia="宋体" w:hAnsi="Arial" w:cs="Arial"/>
          <w:b/>
          <w:sz w:val="24"/>
          <w:szCs w:val="24"/>
          <w:lang w:eastAsia="zh-CN"/>
        </w:rPr>
        <w:t>3GPP TSG-RAN WG4 Meeting # 102-e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                                               R4-22</w:t>
      </w:r>
      <w:r w:rsidR="008923F2">
        <w:rPr>
          <w:rFonts w:ascii="Arial" w:eastAsia="宋体" w:hAnsi="Arial" w:cs="Arial" w:hint="eastAsia"/>
          <w:b/>
          <w:sz w:val="24"/>
          <w:szCs w:val="24"/>
          <w:lang w:eastAsia="zh-CN"/>
        </w:rPr>
        <w:t>03912</w:t>
      </w:r>
      <w:r w:rsidRPr="00663305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</w:t>
      </w:r>
    </w:p>
    <w:p w:rsidR="00663305" w:rsidRPr="00663305" w:rsidRDefault="00663305" w:rsidP="00663305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663305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  <w:bookmarkStart w:id="1" w:name="_GoBack"/>
      <w:bookmarkEnd w:id="1"/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075D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64B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6A7943" w:rsidP="00F27A3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F27A3F">
              <w:rPr>
                <w:rFonts w:ascii="Arial" w:eastAsia="宋体" w:hAnsi="Arial" w:hint="eastAsia"/>
                <w:lang w:eastAsia="zh-CN"/>
              </w:rPr>
              <w:t>Remaining RF requirements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CC16D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</w:t>
            </w:r>
            <w:r w:rsidR="00CC16DA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C16DA">
              <w:rPr>
                <w:rFonts w:ascii="Arial" w:eastAsia="宋体" w:hAnsi="Arial" w:hint="eastAsia"/>
                <w:lang w:eastAsia="zh-CN"/>
              </w:rPr>
              <w:t>02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C16DA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CD03CF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4C30CD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CD03CF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switching time mask for intra-band V2X con-current operation </w:t>
            </w:r>
            <w:r w:rsidR="00C3793C">
              <w:rPr>
                <w:rFonts w:ascii="Arial" w:eastAsia="宋体" w:hAnsi="Arial" w:hint="eastAsia"/>
                <w:noProof/>
                <w:lang w:eastAsia="zh-CN"/>
              </w:rPr>
              <w:t>is not specified.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Default="00C3793C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the operating band for intra</w:t>
            </w:r>
            <w:r w:rsidR="00F532AA">
              <w:rPr>
                <w:rFonts w:ascii="Arial" w:eastAsia="宋体" w:hAnsi="Arial" w:hint="eastAsia"/>
                <w:noProof/>
                <w:lang w:eastAsia="zh-CN"/>
              </w:rPr>
              <w:t>-band V2X</w:t>
            </w:r>
            <w:r w:rsidR="00873B82">
              <w:rPr>
                <w:rFonts w:ascii="Arial" w:eastAsia="宋体" w:hAnsi="Arial" w:hint="eastAsia"/>
                <w:noProof/>
                <w:lang w:eastAsia="zh-CN"/>
              </w:rPr>
              <w:t xml:space="preserve"> con-current operation.</w:t>
            </w:r>
          </w:p>
          <w:p w:rsidR="00C36F8C" w:rsidRPr="00AD21C5" w:rsidRDefault="00873B82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the switching time mask for intra-band V2X con-current operation.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D1108E" w:rsidP="003C635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operating band and switching time mask for intra-band V2X con-current operation would be missing.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280DED" w:rsidP="009008E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5.2E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6.3E.3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532AA" w:rsidRDefault="00F532AA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4583B" w:rsidRPr="0054583B" w:rsidRDefault="0054583B" w:rsidP="0054583B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bookmarkStart w:id="3" w:name="_Toc45888012"/>
      <w:bookmarkStart w:id="4" w:name="_Toc45888611"/>
      <w:bookmarkStart w:id="5" w:name="_Toc59649892"/>
      <w:bookmarkStart w:id="6" w:name="_Toc68230574"/>
      <w:bookmarkStart w:id="7" w:name="_Toc69083987"/>
      <w:bookmarkStart w:id="8" w:name="_Toc75466994"/>
      <w:bookmarkStart w:id="9" w:name="_Toc76509016"/>
      <w:bookmarkStart w:id="10" w:name="_Toc76718006"/>
      <w:bookmarkStart w:id="11" w:name="_Toc83580316"/>
      <w:bookmarkStart w:id="12" w:name="_Toc84404825"/>
      <w:bookmarkStart w:id="13" w:name="_Toc84413434"/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Start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11E6D" w:rsidRDefault="00611E6D" w:rsidP="00611E6D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11E6D" w:rsidRPr="00A1115A" w:rsidRDefault="00611E6D" w:rsidP="00611E6D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ins w:id="14" w:author="CATT" w:date="2022-02-14T18:13:00Z">
        <w:r w:rsidR="004A2E12">
          <w:rPr>
            <w:rFonts w:hint="eastAsia"/>
            <w:noProof/>
            <w:lang w:eastAsia="zh-CN"/>
          </w:rPr>
          <w:t xml:space="preserve"> and </w:t>
        </w:r>
      </w:ins>
      <w:ins w:id="15" w:author="CATT" w:date="2022-02-14T18:14:00Z">
        <w:r w:rsidR="004A2E12" w:rsidRPr="00A1115A">
          <w:rPr>
            <w:noProof/>
          </w:rPr>
          <w:t>Table 5.2E.2-</w:t>
        </w:r>
        <w:r w:rsidR="004A2E12">
          <w:rPr>
            <w:rFonts w:hint="eastAsia"/>
            <w:noProof/>
            <w:lang w:eastAsia="zh-CN"/>
          </w:rPr>
          <w:t>2</w:t>
        </w:r>
      </w:ins>
      <w:r w:rsidRPr="00A1115A">
        <w:rPr>
          <w:noProof/>
        </w:rPr>
        <w:t>.</w:t>
      </w:r>
    </w:p>
    <w:p w:rsidR="00611E6D" w:rsidRPr="00A1115A" w:rsidRDefault="00611E6D" w:rsidP="00611E6D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6D" w:rsidRPr="00A1115A" w:rsidRDefault="00611E6D" w:rsidP="00345657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6D" w:rsidRPr="00A1115A" w:rsidRDefault="00611E6D" w:rsidP="00345657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6D" w:rsidRPr="00A1115A" w:rsidRDefault="00611E6D" w:rsidP="00345657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611E6D" w:rsidRPr="00A1115A" w:rsidTr="00345657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6D" w:rsidRPr="00A1115A" w:rsidRDefault="00611E6D" w:rsidP="00345657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6D" w:rsidRPr="00A1115A" w:rsidRDefault="00611E6D" w:rsidP="0034565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4A2E12" w:rsidRDefault="004A2E12" w:rsidP="004A2E12">
      <w:pPr>
        <w:rPr>
          <w:ins w:id="16" w:author="CATT" w:date="2022-02-14T18:13:00Z"/>
          <w:noProof/>
          <w:lang w:eastAsia="zh-CN"/>
        </w:rPr>
      </w:pPr>
    </w:p>
    <w:p w:rsidR="004A2E12" w:rsidRPr="00A1115A" w:rsidRDefault="004A2E12" w:rsidP="004A2E12">
      <w:pPr>
        <w:pStyle w:val="TH"/>
        <w:rPr>
          <w:ins w:id="17" w:author="CATT" w:date="2022-02-14T18:14:00Z"/>
          <w:lang w:eastAsia="zh-CN"/>
        </w:rPr>
      </w:pPr>
      <w:ins w:id="18" w:author="CATT" w:date="2022-02-14T18:14:00Z">
        <w:r w:rsidRPr="00A1115A">
          <w:t>Table 5.2E.2-1 In</w:t>
        </w:r>
        <w:r>
          <w:rPr>
            <w:rFonts w:hint="eastAsia"/>
            <w:lang w:eastAsia="zh-CN"/>
          </w:rPr>
          <w:t>tra</w:t>
        </w:r>
        <w:r w:rsidRPr="00A1115A">
          <w:t>-band con-current V2X operating band</w:t>
        </w:r>
        <w:r w:rsidRPr="00A1115A">
          <w:rPr>
            <w:lang w:eastAsia="zh-CN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4A2E12" w:rsidRPr="00A1115A" w:rsidTr="00345657">
        <w:trPr>
          <w:trHeight w:val="187"/>
          <w:jc w:val="center"/>
          <w:ins w:id="19" w:author="CATT" w:date="2022-02-14T18:14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E12" w:rsidRPr="00A1115A" w:rsidRDefault="004A2E12" w:rsidP="00345657">
            <w:pPr>
              <w:pStyle w:val="TAH"/>
              <w:rPr>
                <w:ins w:id="20" w:author="CATT" w:date="2022-02-14T18:14:00Z"/>
                <w:lang w:eastAsia="zh-CN"/>
              </w:rPr>
            </w:pPr>
            <w:ins w:id="21" w:author="CATT" w:date="2022-02-14T18:14:00Z">
              <w:r w:rsidRPr="00A1115A">
                <w:rPr>
                  <w:lang w:eastAsia="zh-CN"/>
                </w:rPr>
                <w:t>V2X con-current operating Band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12" w:rsidRPr="00A1115A" w:rsidRDefault="004A2E12" w:rsidP="00345657">
            <w:pPr>
              <w:pStyle w:val="TAH"/>
              <w:rPr>
                <w:ins w:id="22" w:author="CATT" w:date="2022-02-14T18:14:00Z"/>
                <w:color w:val="000000"/>
                <w:lang w:eastAsia="zh-CN"/>
              </w:rPr>
            </w:pPr>
            <w:ins w:id="23" w:author="CATT" w:date="2022-02-14T18:14:00Z">
              <w:r w:rsidRPr="00A1115A">
                <w:rPr>
                  <w:color w:val="000000"/>
                  <w:lang w:eastAsia="zh-CN"/>
                </w:rPr>
                <w:t>NR or V2X</w:t>
              </w:r>
              <w:r w:rsidRPr="00A1115A">
                <w:rPr>
                  <w:color w:val="000000"/>
                </w:rPr>
                <w:t xml:space="preserve"> Operating Band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E12" w:rsidRPr="00A1115A" w:rsidRDefault="004A2E12" w:rsidP="00345657">
            <w:pPr>
              <w:pStyle w:val="TAH"/>
              <w:rPr>
                <w:ins w:id="24" w:author="CATT" w:date="2022-02-14T18:14:00Z"/>
                <w:color w:val="000000"/>
                <w:lang w:eastAsia="zh-CN"/>
              </w:rPr>
            </w:pPr>
            <w:ins w:id="25" w:author="CATT" w:date="2022-02-14T18:14:00Z">
              <w:r w:rsidRPr="00A1115A">
                <w:rPr>
                  <w:color w:val="000000"/>
                  <w:lang w:eastAsia="zh-CN"/>
                </w:rPr>
                <w:t>Interface</w:t>
              </w:r>
            </w:ins>
          </w:p>
        </w:tc>
      </w:tr>
      <w:tr w:rsidR="004A2E12" w:rsidRPr="00A1115A" w:rsidTr="00345657">
        <w:trPr>
          <w:trHeight w:val="187"/>
          <w:jc w:val="center"/>
          <w:ins w:id="26" w:author="CATT" w:date="2022-02-14T18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2E12" w:rsidRPr="00A1115A" w:rsidRDefault="004A2E12" w:rsidP="00345657">
            <w:pPr>
              <w:pStyle w:val="TAC"/>
              <w:rPr>
                <w:ins w:id="27" w:author="CATT" w:date="2022-02-14T18:14:00Z"/>
                <w:lang w:eastAsia="ko-KR"/>
              </w:rPr>
            </w:pPr>
            <w:ins w:id="28" w:author="CATT" w:date="2022-02-14T18:14:00Z">
              <w:r>
                <w:rPr>
                  <w:rFonts w:hint="eastAsia"/>
                  <w:lang w:eastAsia="ko-KR"/>
                </w:rPr>
                <w:t>V2X_n79-n79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29" w:author="CATT" w:date="2022-02-14T18:14:00Z"/>
                <w:rFonts w:cs="Arial"/>
                <w:lang w:eastAsia="ko-KR"/>
              </w:rPr>
            </w:pPr>
            <w:ins w:id="30" w:author="CATT" w:date="2022-02-14T18:14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7</w:t>
              </w:r>
              <w:r>
                <w:rPr>
                  <w:rFonts w:cs="Arial"/>
                  <w:lang w:eastAsia="ko-KR"/>
                </w:rPr>
                <w:t>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31" w:author="CATT" w:date="2022-02-14T18:14:00Z"/>
                <w:rFonts w:cs="Arial"/>
                <w:lang w:eastAsia="zh-CN"/>
              </w:rPr>
            </w:pPr>
            <w:proofErr w:type="spellStart"/>
            <w:ins w:id="32" w:author="CATT" w:date="2022-02-14T18:14:00Z">
              <w:r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4A2E12" w:rsidRPr="00A1115A" w:rsidTr="00345657">
        <w:trPr>
          <w:trHeight w:val="187"/>
          <w:jc w:val="center"/>
          <w:ins w:id="33" w:author="CATT" w:date="2022-02-14T18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E12" w:rsidRPr="00A1115A" w:rsidRDefault="004A2E12" w:rsidP="00345657">
            <w:pPr>
              <w:pStyle w:val="TAC"/>
              <w:rPr>
                <w:ins w:id="34" w:author="CATT" w:date="2022-02-14T18:14:00Z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35" w:author="CATT" w:date="2022-02-14T18:14:00Z"/>
                <w:rFonts w:cs="Arial"/>
                <w:lang w:eastAsia="ko-KR"/>
              </w:rPr>
            </w:pPr>
            <w:ins w:id="36" w:author="CATT" w:date="2022-02-14T18:14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12" w:rsidRDefault="004A2E12" w:rsidP="00345657">
            <w:pPr>
              <w:pStyle w:val="TAC"/>
              <w:rPr>
                <w:ins w:id="37" w:author="CATT" w:date="2022-02-14T18:14:00Z"/>
                <w:rFonts w:cs="Arial"/>
                <w:lang w:eastAsia="zh-CN"/>
              </w:rPr>
            </w:pPr>
            <w:ins w:id="38" w:author="CATT" w:date="2022-02-14T18:14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</w:tbl>
    <w:p w:rsidR="00611E6D" w:rsidRPr="004A2E12" w:rsidRDefault="00611E6D" w:rsidP="0090167E">
      <w:pPr>
        <w:rPr>
          <w:ins w:id="39" w:author="CATT" w:date="2022-02-14T18:11:00Z"/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4583B" w:rsidRPr="00D0293A" w:rsidRDefault="0054583B" w:rsidP="0054583B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11E6D" w:rsidRPr="0054583B" w:rsidRDefault="00611E6D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54583B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7623BF" w:rsidRPr="00A1115A" w:rsidRDefault="007623BF" w:rsidP="007623BF">
      <w:pPr>
        <w:pStyle w:val="3"/>
      </w:pPr>
      <w:bookmarkStart w:id="40" w:name="_Toc45888224"/>
      <w:bookmarkStart w:id="41" w:name="_Toc45888823"/>
      <w:bookmarkStart w:id="42" w:name="_Toc61367488"/>
      <w:bookmarkStart w:id="43" w:name="_Toc61372871"/>
      <w:bookmarkStart w:id="44" w:name="_Toc68230818"/>
      <w:bookmarkStart w:id="45" w:name="_Toc69084231"/>
      <w:bookmarkStart w:id="46" w:name="_Toc75467241"/>
      <w:bookmarkStart w:id="47" w:name="_Toc76509263"/>
      <w:bookmarkStart w:id="48" w:name="_Toc76718253"/>
      <w:bookmarkStart w:id="49" w:name="_Toc83580574"/>
      <w:bookmarkStart w:id="50" w:name="_Toc84405083"/>
      <w:bookmarkStart w:id="51" w:name="_Toc84413692"/>
      <w:bookmarkStart w:id="52" w:name="_Toc21102963"/>
      <w:bookmarkStart w:id="53" w:name="_Toc29810812"/>
      <w:r w:rsidRPr="00A1115A">
        <w:t>6.3E.3</w:t>
      </w:r>
      <w:r w:rsidRPr="00A1115A">
        <w:tab/>
        <w:t>Transmit ON/OFF time mask for V2X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7623BF" w:rsidRPr="00A1115A" w:rsidRDefault="007623BF" w:rsidP="007623BF">
      <w:pPr>
        <w:pStyle w:val="4"/>
      </w:pPr>
      <w:bookmarkStart w:id="54" w:name="_Toc45888225"/>
      <w:bookmarkStart w:id="55" w:name="_Toc45888824"/>
      <w:bookmarkStart w:id="56" w:name="_Toc61367489"/>
      <w:bookmarkStart w:id="57" w:name="_Toc61372872"/>
      <w:bookmarkStart w:id="58" w:name="_Toc68230819"/>
      <w:bookmarkStart w:id="59" w:name="_Toc69084232"/>
      <w:bookmarkStart w:id="60" w:name="_Toc75467242"/>
      <w:bookmarkStart w:id="61" w:name="_Toc76509264"/>
      <w:bookmarkStart w:id="62" w:name="_Toc76718254"/>
      <w:bookmarkStart w:id="63" w:name="_Toc83580575"/>
      <w:bookmarkStart w:id="64" w:name="_Toc84405084"/>
      <w:bookmarkStart w:id="65" w:name="_Toc84413693"/>
      <w:r w:rsidRPr="00A1115A">
        <w:t>6.3E.3.1</w:t>
      </w:r>
      <w:r w:rsidRPr="00A1115A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7623BF" w:rsidRPr="00A1115A" w:rsidRDefault="007623BF" w:rsidP="007623BF">
      <w:r w:rsidRPr="00A1115A">
        <w:t>For NR V2X UE, additional requirements on ON/OFF time masks for V2X physical channels and signals are specified in this clause.</w:t>
      </w:r>
    </w:p>
    <w:p w:rsidR="007623BF" w:rsidRPr="00A1115A" w:rsidRDefault="007623BF" w:rsidP="007623BF">
      <w:pPr>
        <w:pStyle w:val="4"/>
        <w:rPr>
          <w:lang w:eastAsia="en-GB"/>
        </w:rPr>
      </w:pPr>
      <w:bookmarkStart w:id="66" w:name="_Toc45888226"/>
      <w:bookmarkStart w:id="67" w:name="_Toc45888825"/>
      <w:bookmarkStart w:id="68" w:name="_Toc61367490"/>
      <w:bookmarkStart w:id="69" w:name="_Toc61372873"/>
      <w:bookmarkStart w:id="70" w:name="_Toc68230820"/>
      <w:bookmarkStart w:id="71" w:name="_Toc69084233"/>
      <w:bookmarkStart w:id="72" w:name="_Toc75467243"/>
      <w:bookmarkStart w:id="73" w:name="_Toc76509265"/>
      <w:bookmarkStart w:id="74" w:name="_Toc76718255"/>
      <w:bookmarkStart w:id="75" w:name="_Toc83580576"/>
      <w:bookmarkStart w:id="76" w:name="_Toc84405085"/>
      <w:bookmarkStart w:id="77" w:name="_Toc84413694"/>
      <w:r w:rsidRPr="00A1115A">
        <w:rPr>
          <w:lang w:eastAsia="en-GB"/>
        </w:rPr>
        <w:t>6.3E.3.2</w:t>
      </w:r>
      <w:r w:rsidRPr="00A1115A">
        <w:rPr>
          <w:lang w:eastAsia="en-GB"/>
        </w:rPr>
        <w:tab/>
        <w:t>General time mask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7623BF" w:rsidRPr="00A1115A" w:rsidRDefault="007623BF" w:rsidP="007623BF">
      <w:r w:rsidRPr="00A1115A">
        <w:rPr>
          <w:lang w:val="en-US"/>
        </w:rPr>
        <w:t xml:space="preserve">The General ON/OFF time mask defines the </w:t>
      </w:r>
      <w:r w:rsidRPr="00A1115A">
        <w:t>observation period between the Transmit OFF and ON power and between Transmit ON and OFF power for PSCCH, and PSSCH transmissions in a slot wherein the last symbol is punctured to create a guard period.</w:t>
      </w:r>
    </w:p>
    <w:bookmarkStart w:id="78" w:name="_MON_1644906071"/>
    <w:bookmarkEnd w:id="78"/>
    <w:p w:rsidR="007623BF" w:rsidRPr="00A1115A" w:rsidRDefault="007623BF" w:rsidP="007623BF">
      <w:r w:rsidRPr="00A1115A">
        <w:object w:dxaOrig="9669" w:dyaOrig="2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5pt;height:144.65pt" o:ole="">
            <v:imagedata r:id="rId13" o:title=""/>
          </v:shape>
          <o:OLEObject Type="Embed" ProgID="Word.Picture.8" ShapeID="_x0000_i1025" DrawAspect="Content" ObjectID="_1706371025" r:id="rId14"/>
        </w:object>
      </w:r>
    </w:p>
    <w:p w:rsidR="007623BF" w:rsidRPr="00A1115A" w:rsidRDefault="007623BF" w:rsidP="007623BF">
      <w:pPr>
        <w:pStyle w:val="TF"/>
      </w:pPr>
      <w:bookmarkStart w:id="79" w:name="_MON_1489221965"/>
      <w:bookmarkEnd w:id="79"/>
      <w:r w:rsidRPr="00A1115A">
        <w:t>Figure 6.3E.3.2-1: General PSCCH/PSSCH time mask for NR V2X UE</w:t>
      </w:r>
    </w:p>
    <w:p w:rsidR="007623BF" w:rsidRPr="00A1115A" w:rsidRDefault="007623BF" w:rsidP="007623BF">
      <w:pPr>
        <w:pStyle w:val="4"/>
        <w:rPr>
          <w:lang w:eastAsia="en-GB"/>
        </w:rPr>
      </w:pPr>
      <w:bookmarkStart w:id="80" w:name="_Toc45888227"/>
      <w:bookmarkStart w:id="81" w:name="_Toc45888826"/>
      <w:bookmarkStart w:id="82" w:name="_Toc61367491"/>
      <w:bookmarkStart w:id="83" w:name="_Toc61372874"/>
      <w:bookmarkStart w:id="84" w:name="_Toc68230821"/>
      <w:bookmarkStart w:id="85" w:name="_Toc69084234"/>
      <w:bookmarkStart w:id="86" w:name="_Toc75467244"/>
      <w:bookmarkStart w:id="87" w:name="_Toc76509266"/>
      <w:bookmarkStart w:id="88" w:name="_Toc76718256"/>
      <w:bookmarkStart w:id="89" w:name="_Toc83580577"/>
      <w:bookmarkStart w:id="90" w:name="_Toc84405086"/>
      <w:bookmarkStart w:id="91" w:name="_Toc84413695"/>
      <w:r w:rsidRPr="00A1115A">
        <w:rPr>
          <w:lang w:eastAsia="en-GB"/>
        </w:rPr>
        <w:t>6.3E.3.3</w:t>
      </w:r>
      <w:r w:rsidRPr="00A1115A">
        <w:rPr>
          <w:lang w:eastAsia="en-GB"/>
        </w:rPr>
        <w:tab/>
        <w:t>S-SSB time mask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7623BF" w:rsidRDefault="007623BF" w:rsidP="007623BF">
      <w:r>
        <w:t>The S-PSS/S-SSS/PSBCH time mask for NR V2X UE defines the observation period between transmit OFF and ON S-PSS power and between transmit ON PSBCH and OFF power in a slot wherein the last symbol is punctured to create a guard period.</w:t>
      </w:r>
    </w:p>
    <w:p w:rsidR="007623BF" w:rsidRPr="00A1115A" w:rsidRDefault="007623BF" w:rsidP="007623BF">
      <w:pPr>
        <w:pStyle w:val="TF"/>
      </w:pPr>
      <w:r w:rsidRPr="00A1115A">
        <w:rPr>
          <w:noProof/>
          <w:lang w:val="en-US" w:eastAsia="zh-CN"/>
        </w:rPr>
        <w:drawing>
          <wp:inline distT="0" distB="0" distL="0" distR="0" wp14:anchorId="43B8D4FD" wp14:editId="24CFC6C7">
            <wp:extent cx="6019800" cy="1828800"/>
            <wp:effectExtent l="0" t="0" r="0" b="0"/>
            <wp:docPr id="25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3BF" w:rsidRDefault="007623BF" w:rsidP="007623BF">
      <w:pPr>
        <w:pStyle w:val="TF"/>
        <w:rPr>
          <w:bCs/>
        </w:rPr>
      </w:pPr>
      <w:r>
        <w:t>Figure 6.3E.3.3-1: S-SSB time mask for NR V2X UE</w:t>
      </w:r>
    </w:p>
    <w:p w:rsidR="007623BF" w:rsidRDefault="007623BF" w:rsidP="007623BF">
      <w:r>
        <w:t>For NR V2X UE supporting SL MIMO, the ON/OFF time mask requirements apply at each transmit antenna connector.</w:t>
      </w:r>
    </w:p>
    <w:p w:rsidR="007623BF" w:rsidRDefault="007623BF" w:rsidP="007623BF">
      <w:r>
        <w:t xml:space="preserve">For UE with two transmit antenna connectors, the general ON/OFF time mask requirements specified in </w:t>
      </w:r>
      <w:proofErr w:type="spellStart"/>
      <w:r>
        <w:t>subclause</w:t>
      </w:r>
      <w:proofErr w:type="spellEnd"/>
      <w:r>
        <w:t xml:space="preserve"> 6.3E.3 apply to each transmit antenna connector. The requirements shall be met with the SL MIMO configurations described in </w:t>
      </w:r>
      <w:proofErr w:type="spellStart"/>
      <w:r>
        <w:t>subclause</w:t>
      </w:r>
      <w:proofErr w:type="spellEnd"/>
      <w:r>
        <w:t xml:space="preserve"> 6.2D.1.</w:t>
      </w:r>
    </w:p>
    <w:p w:rsidR="007623BF" w:rsidRPr="00A1115A" w:rsidRDefault="007623BF" w:rsidP="007623BF">
      <w:pPr>
        <w:rPr>
          <w:rFonts w:eastAsia="Malgun Gothic"/>
        </w:rPr>
      </w:pPr>
      <w:r w:rsidRPr="00A1115A">
        <w:rPr>
          <w:rFonts w:hint="eastAsia"/>
        </w:rPr>
        <w:t xml:space="preserve">If </w:t>
      </w:r>
      <w:r w:rsidRPr="00A1115A">
        <w:t xml:space="preserve">the </w:t>
      </w:r>
      <w:r w:rsidRPr="00A1115A">
        <w:rPr>
          <w:rFonts w:hint="eastAsia"/>
        </w:rPr>
        <w:t xml:space="preserve">UE </w:t>
      </w:r>
      <w:r w:rsidRPr="00A1115A">
        <w:t xml:space="preserve">transmits on one antenna </w:t>
      </w:r>
      <w:r w:rsidRPr="00A1115A">
        <w:rPr>
          <w:rFonts w:hint="eastAsia"/>
          <w:lang w:eastAsia="zh-CN"/>
        </w:rPr>
        <w:t>connector</w:t>
      </w:r>
      <w:r w:rsidRPr="00A1115A">
        <w:rPr>
          <w:lang w:eastAsia="zh-CN"/>
        </w:rPr>
        <w:t xml:space="preserve"> at a time</w:t>
      </w:r>
      <w:r w:rsidRPr="00A1115A">
        <w:t>, the general ON/OFF time mask requirements apply</w:t>
      </w:r>
      <w:r w:rsidRPr="00A1115A">
        <w:rPr>
          <w:rFonts w:hint="eastAsia"/>
          <w:lang w:eastAsia="zh-CN"/>
        </w:rPr>
        <w:t xml:space="preserve"> to the active antenna connector</w:t>
      </w:r>
      <w:r w:rsidRPr="00A1115A">
        <w:t>.</w:t>
      </w:r>
    </w:p>
    <w:p w:rsidR="007623BF" w:rsidRPr="00A1115A" w:rsidRDefault="007623BF" w:rsidP="007623BF">
      <w:pPr>
        <w:pStyle w:val="4"/>
        <w:rPr>
          <w:noProof/>
        </w:rPr>
      </w:pPr>
      <w:bookmarkStart w:id="92" w:name="_Toc45888228"/>
      <w:bookmarkStart w:id="93" w:name="_Toc45888827"/>
      <w:bookmarkStart w:id="94" w:name="_Toc61367492"/>
      <w:bookmarkStart w:id="95" w:name="_Toc61372875"/>
      <w:bookmarkStart w:id="96" w:name="_Toc68230822"/>
      <w:bookmarkStart w:id="97" w:name="_Toc69084235"/>
      <w:bookmarkStart w:id="98" w:name="_Toc75467245"/>
      <w:bookmarkStart w:id="99" w:name="_Toc76509267"/>
      <w:bookmarkStart w:id="100" w:name="_Toc76718257"/>
      <w:bookmarkStart w:id="101" w:name="_Toc83580578"/>
      <w:bookmarkStart w:id="102" w:name="_Toc84405087"/>
      <w:bookmarkStart w:id="103" w:name="_Toc84413696"/>
      <w:r w:rsidRPr="00A1115A">
        <w:t>6.3E.3.4</w:t>
      </w:r>
      <w:r w:rsidRPr="00A1115A">
        <w:tab/>
        <w:t>Transmit ON/OFF time mask for V2X con-current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7623BF" w:rsidRPr="00A1115A" w:rsidRDefault="007623BF" w:rsidP="007623BF">
      <w:pPr>
        <w:rPr>
          <w:noProof/>
        </w:rPr>
      </w:pPr>
      <w:r w:rsidRPr="0026224C">
        <w:rPr>
          <w:noProof/>
        </w:rPr>
        <w:t xml:space="preserve">For the inter-band con-current NR V2X operation, </w:t>
      </w:r>
      <w:r>
        <w:t xml:space="preserve">the requirements specified in clause 6.3.3 shall apply for the uplink in licensed band and the requirements specified in clause 6.3E.3 shall apply for the </w:t>
      </w:r>
      <w:proofErr w:type="spellStart"/>
      <w:r>
        <w:t>sidelink</w:t>
      </w:r>
      <w:proofErr w:type="spellEnd"/>
      <w:r>
        <w:t xml:space="preserve"> </w:t>
      </w:r>
      <w:r>
        <w:rPr>
          <w:noProof/>
        </w:rPr>
        <w:t xml:space="preserve">in licensed band or </w:t>
      </w:r>
      <w:r w:rsidRPr="0026224C">
        <w:rPr>
          <w:noProof/>
        </w:rPr>
        <w:t>Band n47</w:t>
      </w:r>
      <w:r>
        <w:t>.</w:t>
      </w:r>
    </w:p>
    <w:p w:rsidR="00F837BD" w:rsidRDefault="00B61D1B" w:rsidP="00B61D1B">
      <w:pPr>
        <w:rPr>
          <w:ins w:id="104" w:author="CATT" w:date="2022-02-14T18:07:00Z"/>
          <w:noProof/>
          <w:lang w:eastAsia="zh-CN"/>
        </w:rPr>
      </w:pPr>
      <w:ins w:id="105" w:author="CATT" w:date="2022-02-14T17:54:00Z">
        <w:r>
          <w:rPr>
            <w:noProof/>
          </w:rPr>
          <w:t>For the int</w:t>
        </w:r>
        <w:r>
          <w:rPr>
            <w:rFonts w:hint="eastAsia"/>
            <w:noProof/>
            <w:lang w:eastAsia="zh-CN"/>
          </w:rPr>
          <w:t>ra</w:t>
        </w:r>
        <w:r w:rsidRPr="0026224C">
          <w:rPr>
            <w:noProof/>
          </w:rPr>
          <w:t xml:space="preserve">-band con-current NR V2X operation, </w:t>
        </w:r>
        <w:r>
          <w:t xml:space="preserve">the requirements specified in clause 6.3.3 shall apply for the uplink in licensed band and the requirements specified in clause 6.3E.3 shall apply for the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noProof/>
          </w:rPr>
          <w:t>in licensed band</w:t>
        </w:r>
      </w:ins>
      <w:ins w:id="106" w:author="CATT" w:date="2022-02-14T17:56:00Z">
        <w:r w:rsidR="00F97EE8">
          <w:rPr>
            <w:rFonts w:hint="eastAsia"/>
            <w:noProof/>
            <w:lang w:eastAsia="zh-CN"/>
          </w:rPr>
          <w:t>.</w:t>
        </w:r>
      </w:ins>
    </w:p>
    <w:p w:rsidR="00AE276E" w:rsidRPr="00AE276E" w:rsidRDefault="008E4D59" w:rsidP="00B61D1B">
      <w:pPr>
        <w:rPr>
          <w:ins w:id="107" w:author="CATT" w:date="2022-02-14T17:54:00Z"/>
          <w:noProof/>
          <w:lang w:eastAsia="zh-CN"/>
        </w:rPr>
      </w:pPr>
      <w:ins w:id="108" w:author="CATT" w:date="2022-02-14T18:07:00Z">
        <w:r>
          <w:rPr>
            <w:rFonts w:hint="eastAsia"/>
            <w:noProof/>
            <w:lang w:eastAsia="zh-CN"/>
          </w:rPr>
          <w:t>For intra-band V2X con-current operation band specified in subclause 5.</w:t>
        </w:r>
      </w:ins>
      <w:ins w:id="109" w:author="CATT" w:date="2022-02-14T18:09:00Z">
        <w:r w:rsidR="00833054">
          <w:rPr>
            <w:rFonts w:hint="eastAsia"/>
            <w:noProof/>
            <w:lang w:eastAsia="zh-CN"/>
          </w:rPr>
          <w:t>2</w:t>
        </w:r>
      </w:ins>
      <w:ins w:id="110" w:author="CATT" w:date="2022-02-14T18:07:00Z">
        <w:r>
          <w:rPr>
            <w:rFonts w:hint="eastAsia"/>
            <w:noProof/>
            <w:lang w:eastAsia="zh-CN"/>
          </w:rPr>
          <w:t>.E.</w:t>
        </w:r>
      </w:ins>
      <w:ins w:id="111" w:author="CATT" w:date="2022-02-14T18:10:00Z">
        <w:r w:rsidR="00833054">
          <w:rPr>
            <w:rFonts w:hint="eastAsia"/>
            <w:noProof/>
            <w:lang w:eastAsia="zh-CN"/>
          </w:rPr>
          <w:t>2</w:t>
        </w:r>
      </w:ins>
      <w:ins w:id="112" w:author="CATT" w:date="2022-02-14T18:08:00Z">
        <w:r w:rsidR="00B056C6">
          <w:rPr>
            <w:rFonts w:hint="eastAsia"/>
            <w:noProof/>
            <w:lang w:eastAsia="zh-CN"/>
          </w:rPr>
          <w:t xml:space="preserve">, the switching time mask in </w:t>
        </w:r>
        <w:r w:rsidR="00B056C6" w:rsidRPr="00B056C6">
          <w:rPr>
            <w:noProof/>
            <w:lang w:eastAsia="zh-CN"/>
          </w:rPr>
          <w:t>Figure 6.3E.3.4-1</w:t>
        </w:r>
        <w:r w:rsidR="00B056C6">
          <w:rPr>
            <w:rFonts w:hint="eastAsia"/>
            <w:noProof/>
            <w:lang w:eastAsia="zh-CN"/>
          </w:rPr>
          <w:t xml:space="preserve"> and </w:t>
        </w:r>
        <w:r w:rsidR="00B056C6" w:rsidRPr="00B056C6">
          <w:rPr>
            <w:noProof/>
            <w:lang w:eastAsia="zh-CN"/>
          </w:rPr>
          <w:t>Figure 6.3E.3.4-</w:t>
        </w:r>
        <w:r w:rsidR="00B056C6">
          <w:rPr>
            <w:rFonts w:hint="eastAsia"/>
            <w:noProof/>
            <w:lang w:eastAsia="zh-CN"/>
          </w:rPr>
          <w:t xml:space="preserve">2 shall apply for the same </w:t>
        </w:r>
      </w:ins>
      <w:ins w:id="113" w:author="CATT" w:date="2022-02-14T18:09:00Z">
        <w:r w:rsidR="00B056C6">
          <w:rPr>
            <w:rFonts w:hint="eastAsia"/>
            <w:noProof/>
            <w:lang w:eastAsia="zh-CN"/>
          </w:rPr>
          <w:t>carrier case.</w:t>
        </w:r>
      </w:ins>
    </w:p>
    <w:p w:rsidR="00D43BEE" w:rsidRDefault="005F62C3" w:rsidP="00E303D9">
      <w:pPr>
        <w:spacing w:after="120"/>
        <w:ind w:leftChars="200" w:left="400"/>
        <w:jc w:val="center"/>
        <w:rPr>
          <w:ins w:id="114" w:author="CATT" w:date="2022-02-14T18:20:00Z"/>
          <w:lang w:eastAsia="zh-CN"/>
        </w:rPr>
      </w:pPr>
      <w:ins w:id="115" w:author="CATT" w:date="2022-02-14T18:05:00Z">
        <w:r>
          <w:object w:dxaOrig="10003" w:dyaOrig="3632">
            <v:shape id="_x0000_i1026" type="#_x0000_t75" style="width:6in;height:132.1pt" o:ole="">
              <v:imagedata r:id="rId16" o:title=""/>
            </v:shape>
            <o:OLEObject Type="Embed" ProgID="Visio.Drawing.11" ShapeID="_x0000_i1026" DrawAspect="Content" ObjectID="_1706371026" r:id="rId17"/>
          </w:object>
        </w:r>
      </w:ins>
    </w:p>
    <w:p w:rsidR="00E303D9" w:rsidRPr="00BF3301" w:rsidRDefault="00E303D9" w:rsidP="00E303D9">
      <w:pPr>
        <w:spacing w:after="120"/>
        <w:ind w:leftChars="200" w:left="400"/>
        <w:jc w:val="center"/>
        <w:rPr>
          <w:ins w:id="116" w:author="CATT" w:date="2022-02-14T18:05:00Z"/>
        </w:rPr>
      </w:pPr>
      <w:ins w:id="117" w:author="CATT" w:date="2022-02-14T18:05:00Z">
        <w:r>
          <w:rPr>
            <w:rFonts w:hint="eastAsia"/>
            <w:b/>
          </w:rPr>
          <w:t>Figure 6.3E.3.4</w:t>
        </w:r>
        <w:r w:rsidRPr="0057258C">
          <w:rPr>
            <w:rFonts w:hint="eastAsia"/>
            <w:b/>
          </w:rPr>
          <w:t>-1:</w:t>
        </w:r>
        <w:r>
          <w:rPr>
            <w:rFonts w:hint="eastAsia"/>
            <w:b/>
          </w:rPr>
          <w:t xml:space="preserve"> </w:t>
        </w:r>
        <w:proofErr w:type="spellStart"/>
        <w:r>
          <w:rPr>
            <w:rFonts w:hint="eastAsia"/>
            <w:b/>
          </w:rPr>
          <w:t>Uu</w:t>
        </w:r>
        <w:proofErr w:type="spellEnd"/>
        <w:r>
          <w:rPr>
            <w:rFonts w:hint="eastAsia"/>
            <w:b/>
          </w:rPr>
          <w:t xml:space="preserve"> to SL switching time mask for same carrier case</w:t>
        </w:r>
      </w:ins>
    </w:p>
    <w:p w:rsidR="00E303D9" w:rsidRDefault="00E303D9" w:rsidP="00E303D9">
      <w:pPr>
        <w:spacing w:after="120"/>
        <w:ind w:leftChars="200" w:left="400"/>
        <w:rPr>
          <w:ins w:id="118" w:author="CATT" w:date="2022-02-14T18:05:00Z"/>
          <w:b/>
        </w:rPr>
      </w:pPr>
    </w:p>
    <w:p w:rsidR="00E303D9" w:rsidRDefault="005156D9" w:rsidP="00E303D9">
      <w:pPr>
        <w:spacing w:after="120"/>
        <w:ind w:leftChars="200" w:left="400"/>
        <w:jc w:val="center"/>
        <w:rPr>
          <w:ins w:id="119" w:author="CATT" w:date="2022-02-14T18:05:00Z"/>
        </w:rPr>
      </w:pPr>
      <w:ins w:id="120" w:author="CATT" w:date="2022-02-14T18:05:00Z">
        <w:r>
          <w:object w:dxaOrig="8862" w:dyaOrig="3789">
            <v:shape id="_x0000_i1027" type="#_x0000_t75" style="width:378.8pt;height:140.25pt" o:ole="">
              <v:imagedata r:id="rId18" o:title=""/>
            </v:shape>
            <o:OLEObject Type="Embed" ProgID="Visio.Drawing.11" ShapeID="_x0000_i1027" DrawAspect="Content" ObjectID="_1706371027" r:id="rId19"/>
          </w:object>
        </w:r>
      </w:ins>
    </w:p>
    <w:p w:rsidR="005F62C3" w:rsidRPr="0097779E" w:rsidRDefault="00E303D9">
      <w:pPr>
        <w:spacing w:after="120"/>
        <w:ind w:leftChars="200" w:left="400"/>
        <w:jc w:val="center"/>
        <w:rPr>
          <w:ins w:id="121" w:author="CATT" w:date="2022-02-14T18:17:00Z"/>
          <w:b/>
          <w:lang w:eastAsia="zh-CN"/>
          <w:rPrChange w:id="122" w:author="CATT" w:date="2022-02-14T18:22:00Z">
            <w:rPr>
              <w:ins w:id="123" w:author="CATT" w:date="2022-02-14T18:17:00Z"/>
              <w:noProof/>
              <w:lang w:eastAsia="zh-CN"/>
            </w:rPr>
          </w:rPrChange>
        </w:rPr>
        <w:pPrChange w:id="124" w:author="CATT" w:date="2022-02-14T18:22:00Z">
          <w:pPr/>
        </w:pPrChange>
      </w:pPr>
      <w:ins w:id="125" w:author="CATT" w:date="2022-02-14T18:05:00Z">
        <w:r w:rsidRPr="0057258C">
          <w:rPr>
            <w:rFonts w:hint="eastAsia"/>
            <w:b/>
          </w:rPr>
          <w:t xml:space="preserve">Figure </w:t>
        </w:r>
      </w:ins>
      <w:ins w:id="126" w:author="CATT" w:date="2022-02-14T18:06:00Z">
        <w:r>
          <w:rPr>
            <w:rFonts w:hint="eastAsia"/>
            <w:b/>
            <w:lang w:eastAsia="zh-CN"/>
          </w:rPr>
          <w:t>6.3E.3.4-</w:t>
        </w:r>
      </w:ins>
      <w:ins w:id="127" w:author="CATT" w:date="2022-02-14T18:05:00Z">
        <w:r>
          <w:rPr>
            <w:rFonts w:hint="eastAsia"/>
            <w:b/>
          </w:rPr>
          <w:t>2</w:t>
        </w:r>
        <w:r w:rsidRPr="0057258C">
          <w:rPr>
            <w:rFonts w:hint="eastAsia"/>
            <w:b/>
          </w:rPr>
          <w:t>:</w:t>
        </w:r>
        <w:r>
          <w:rPr>
            <w:rFonts w:hint="eastAsia"/>
            <w:b/>
          </w:rPr>
          <w:t xml:space="preserve"> SL to </w:t>
        </w:r>
        <w:proofErr w:type="spellStart"/>
        <w:r>
          <w:rPr>
            <w:rFonts w:hint="eastAsia"/>
            <w:b/>
          </w:rPr>
          <w:t>Uu</w:t>
        </w:r>
        <w:proofErr w:type="spellEnd"/>
        <w:r>
          <w:rPr>
            <w:rFonts w:hint="eastAsia"/>
            <w:b/>
          </w:rPr>
          <w:t xml:space="preserve"> switching time mask for same carrier case</w:t>
        </w:r>
      </w:ins>
    </w:p>
    <w:p w:rsidR="005F62C3" w:rsidRDefault="005F62C3" w:rsidP="005F62C3">
      <w:pPr>
        <w:rPr>
          <w:ins w:id="128" w:author="CATT" w:date="2022-02-14T18:17:00Z"/>
          <w:noProof/>
          <w:lang w:eastAsia="zh-CN"/>
        </w:rPr>
      </w:pPr>
      <w:ins w:id="129" w:author="CATT" w:date="2022-02-14T18:17:00Z">
        <w:r>
          <w:rPr>
            <w:rFonts w:hint="eastAsia"/>
            <w:noProof/>
            <w:lang w:eastAsia="zh-CN"/>
          </w:rPr>
          <w:t xml:space="preserve">For intra-band V2X con-current operation band specified in subclause 5.3.E.2, the switching time mask in </w:t>
        </w:r>
        <w:r w:rsidRPr="00B056C6">
          <w:rPr>
            <w:noProof/>
            <w:lang w:eastAsia="zh-CN"/>
          </w:rPr>
          <w:t>Figure 6.3E.3.4-</w:t>
        </w:r>
        <w:r>
          <w:rPr>
            <w:rFonts w:hint="eastAsia"/>
            <w:noProof/>
            <w:lang w:eastAsia="zh-CN"/>
          </w:rPr>
          <w:t>3</w:t>
        </w:r>
      </w:ins>
      <w:ins w:id="130" w:author="CATT" w:date="2022-02-14T18:23:00Z">
        <w:r w:rsidR="001D5372">
          <w:rPr>
            <w:rFonts w:hint="eastAsia"/>
            <w:noProof/>
            <w:lang w:eastAsia="zh-CN"/>
          </w:rPr>
          <w:t xml:space="preserve">, </w:t>
        </w:r>
      </w:ins>
      <w:ins w:id="131" w:author="CATT" w:date="2022-02-14T18:17:00Z">
        <w:r w:rsidRPr="00B056C6">
          <w:rPr>
            <w:noProof/>
            <w:lang w:eastAsia="zh-CN"/>
          </w:rPr>
          <w:t>6.3E.3.4-</w:t>
        </w:r>
        <w:r>
          <w:rPr>
            <w:rFonts w:hint="eastAsia"/>
            <w:noProof/>
            <w:lang w:eastAsia="zh-CN"/>
          </w:rPr>
          <w:t>4</w:t>
        </w:r>
      </w:ins>
      <w:ins w:id="132" w:author="CATT" w:date="2022-02-14T18:23:00Z">
        <w:r w:rsidR="001D5372">
          <w:rPr>
            <w:rFonts w:hint="eastAsia"/>
            <w:noProof/>
            <w:lang w:eastAsia="zh-CN"/>
          </w:rPr>
          <w:t>,</w:t>
        </w:r>
      </w:ins>
      <w:ins w:id="133" w:author="CATT" w:date="2022-02-14T18:24:00Z">
        <w:r w:rsidR="001D5372">
          <w:rPr>
            <w:rFonts w:hint="eastAsia"/>
            <w:noProof/>
            <w:lang w:eastAsia="zh-CN"/>
          </w:rPr>
          <w:t xml:space="preserve"> </w:t>
        </w:r>
        <w:r w:rsidR="001D5372" w:rsidRPr="00B056C6">
          <w:rPr>
            <w:noProof/>
            <w:lang w:eastAsia="zh-CN"/>
          </w:rPr>
          <w:t>6.3E.3.4-</w:t>
        </w:r>
        <w:r w:rsidR="001D5372">
          <w:rPr>
            <w:rFonts w:hint="eastAsia"/>
            <w:noProof/>
            <w:lang w:eastAsia="zh-CN"/>
          </w:rPr>
          <w:t xml:space="preserve">5, </w:t>
        </w:r>
        <w:r w:rsidR="001D5372" w:rsidRPr="00B056C6">
          <w:rPr>
            <w:noProof/>
            <w:lang w:eastAsia="zh-CN"/>
          </w:rPr>
          <w:t>6.3E.3.4-</w:t>
        </w:r>
        <w:r w:rsidR="001D5372">
          <w:rPr>
            <w:rFonts w:hint="eastAsia"/>
            <w:noProof/>
            <w:lang w:eastAsia="zh-CN"/>
          </w:rPr>
          <w:t>6</w:t>
        </w:r>
      </w:ins>
      <w:ins w:id="134" w:author="CATT" w:date="2022-02-14T18:23:00Z">
        <w:r w:rsidR="001D5372">
          <w:rPr>
            <w:rFonts w:hint="eastAsia"/>
            <w:noProof/>
            <w:lang w:eastAsia="zh-CN"/>
          </w:rPr>
          <w:t xml:space="preserve"> </w:t>
        </w:r>
      </w:ins>
      <w:ins w:id="135" w:author="CATT" w:date="2022-02-14T18:17:00Z">
        <w:r>
          <w:rPr>
            <w:rFonts w:hint="eastAsia"/>
            <w:noProof/>
            <w:lang w:eastAsia="zh-CN"/>
          </w:rPr>
          <w:t xml:space="preserve"> shall apply for the different carrier case.</w:t>
        </w:r>
      </w:ins>
    </w:p>
    <w:p w:rsidR="005F62C3" w:rsidRPr="005F62C3" w:rsidRDefault="005F62C3" w:rsidP="00F962E9">
      <w:pPr>
        <w:rPr>
          <w:ins w:id="136" w:author="CATT" w:date="2022-02-14T18:17:00Z"/>
          <w:lang w:eastAsia="zh-CN"/>
        </w:rPr>
      </w:pPr>
      <w:ins w:id="137" w:author="CATT" w:date="2022-02-14T18:17:00Z">
        <w:r w:rsidRPr="00FF0C74">
          <w:rPr>
            <w:lang w:eastAsia="zh-CN"/>
          </w:rPr>
          <w:t xml:space="preserve">The switching time shall be located on the RAT of low priority when NR </w:t>
        </w:r>
      </w:ins>
      <w:proofErr w:type="spellStart"/>
      <w:ins w:id="138" w:author="CATT" w:date="2022-02-14T18:22:00Z">
        <w:r w:rsidR="00A31262">
          <w:rPr>
            <w:rFonts w:hint="eastAsia"/>
            <w:lang w:eastAsia="zh-CN"/>
          </w:rPr>
          <w:t>Uu</w:t>
        </w:r>
      </w:ins>
      <w:proofErr w:type="spellEnd"/>
      <w:ins w:id="139" w:author="CATT" w:date="2022-02-14T18:17:00Z">
        <w:r w:rsidRPr="00FF0C74">
          <w:rPr>
            <w:lang w:eastAsia="zh-CN"/>
          </w:rPr>
          <w:t xml:space="preserve"> and </w:t>
        </w:r>
      </w:ins>
      <w:ins w:id="140" w:author="CATT" w:date="2022-02-14T18:22:00Z">
        <w:r w:rsidR="00A31262">
          <w:rPr>
            <w:rFonts w:hint="eastAsia"/>
            <w:lang w:eastAsia="zh-CN"/>
          </w:rPr>
          <w:t>NR</w:t>
        </w:r>
      </w:ins>
      <w:ins w:id="141" w:author="CATT" w:date="2022-02-14T18:17:00Z">
        <w:r w:rsidRPr="00FF0C74">
          <w:rPr>
            <w:lang w:eastAsia="zh-CN"/>
          </w:rPr>
          <w:t xml:space="preserve"> SL have different priorities based on priority information specified in TS 38.213. It is up to UE implementation when NR </w:t>
        </w:r>
      </w:ins>
      <w:proofErr w:type="spellStart"/>
      <w:ins w:id="142" w:author="CATT" w:date="2022-02-14T18:22:00Z">
        <w:r w:rsidR="00A31262">
          <w:rPr>
            <w:rFonts w:hint="eastAsia"/>
            <w:lang w:eastAsia="zh-CN"/>
          </w:rPr>
          <w:t>Uu</w:t>
        </w:r>
        <w:proofErr w:type="spellEnd"/>
        <w:r w:rsidR="00A31262">
          <w:rPr>
            <w:rFonts w:hint="eastAsia"/>
            <w:lang w:eastAsia="zh-CN"/>
          </w:rPr>
          <w:t xml:space="preserve"> </w:t>
        </w:r>
      </w:ins>
      <w:ins w:id="143" w:author="CATT" w:date="2022-02-14T18:17:00Z">
        <w:r w:rsidRPr="00FF0C74">
          <w:rPr>
            <w:lang w:eastAsia="zh-CN"/>
          </w:rPr>
          <w:t xml:space="preserve">and </w:t>
        </w:r>
      </w:ins>
      <w:ins w:id="144" w:author="CATT" w:date="2022-02-14T18:22:00Z">
        <w:r w:rsidR="00A31262">
          <w:rPr>
            <w:rFonts w:hint="eastAsia"/>
            <w:lang w:eastAsia="zh-CN"/>
          </w:rPr>
          <w:t>NR SL</w:t>
        </w:r>
      </w:ins>
      <w:ins w:id="145" w:author="CATT" w:date="2022-02-14T18:17:00Z">
        <w:r w:rsidRPr="00FF0C74">
          <w:rPr>
            <w:lang w:eastAsia="zh-CN"/>
          </w:rPr>
          <w:t xml:space="preserve"> have the same priority</w:t>
        </w:r>
        <w:r w:rsidRPr="0047367B">
          <w:rPr>
            <w:lang w:eastAsia="zh-CN"/>
          </w:rPr>
          <w:t xml:space="preserve"> based on priority information specified in TS 38.213</w:t>
        </w:r>
        <w:r w:rsidRPr="00FF0C74">
          <w:rPr>
            <w:lang w:eastAsia="zh-CN"/>
          </w:rPr>
          <w:t>.</w:t>
        </w:r>
      </w:ins>
    </w:p>
    <w:p w:rsidR="005F62C3" w:rsidRPr="00DD6A09" w:rsidRDefault="005156D9" w:rsidP="005F62C3">
      <w:pPr>
        <w:spacing w:after="120"/>
        <w:ind w:leftChars="200" w:left="400"/>
        <w:jc w:val="center"/>
        <w:rPr>
          <w:ins w:id="146" w:author="CATT" w:date="2022-02-14T18:17:00Z"/>
        </w:rPr>
      </w:pPr>
      <w:ins w:id="147" w:author="CATT" w:date="2022-02-14T18:17:00Z">
        <w:r>
          <w:object w:dxaOrig="10138" w:dyaOrig="3603">
            <v:shape id="_x0000_i1028" type="#_x0000_t75" style="width:440.75pt;height:137.1pt" o:ole="">
              <v:imagedata r:id="rId20" o:title=""/>
            </v:shape>
            <o:OLEObject Type="Embed" ProgID="Visio.Drawing.11" ShapeID="_x0000_i1028" DrawAspect="Content" ObjectID="_1706371028" r:id="rId21"/>
          </w:object>
        </w:r>
      </w:ins>
      <w:ins w:id="148" w:author="CATT" w:date="2022-02-14T18:20:00Z">
        <w:r w:rsidR="008B773F" w:rsidRPr="008B773F">
          <w:rPr>
            <w:rFonts w:hint="eastAsia"/>
            <w:b/>
          </w:rPr>
          <w:t xml:space="preserve"> </w:t>
        </w:r>
        <w:r w:rsidR="008B773F" w:rsidRPr="0057258C">
          <w:rPr>
            <w:rFonts w:hint="eastAsia"/>
            <w:b/>
          </w:rPr>
          <w:t xml:space="preserve">Figure </w:t>
        </w:r>
        <w:r w:rsidR="008B773F">
          <w:rPr>
            <w:rFonts w:hint="eastAsia"/>
            <w:b/>
            <w:lang w:eastAsia="zh-CN"/>
          </w:rPr>
          <w:t>6.3E.3.4-3</w:t>
        </w:r>
      </w:ins>
      <w:ins w:id="149" w:author="CATT" w:date="2022-02-14T18:17:00Z">
        <w:r w:rsidR="005F62C3" w:rsidRPr="0057258C">
          <w:rPr>
            <w:rFonts w:hint="eastAsia"/>
            <w:b/>
          </w:rPr>
          <w:t>:</w:t>
        </w:r>
        <w:r w:rsidR="005F62C3">
          <w:rPr>
            <w:rFonts w:hint="eastAsia"/>
            <w:b/>
          </w:rPr>
          <w:t xml:space="preserve"> </w:t>
        </w:r>
        <w:proofErr w:type="spellStart"/>
        <w:r w:rsidR="005F62C3">
          <w:rPr>
            <w:rFonts w:hint="eastAsia"/>
            <w:b/>
          </w:rPr>
          <w:t>Uu</w:t>
        </w:r>
        <w:proofErr w:type="spellEnd"/>
        <w:r w:rsidR="005F62C3">
          <w:rPr>
            <w:rFonts w:hint="eastAsia"/>
            <w:b/>
          </w:rPr>
          <w:t xml:space="preserve"> to SL switching time mask for different carrier case when SL has a high priority</w:t>
        </w:r>
      </w:ins>
    </w:p>
    <w:p w:rsidR="005F62C3" w:rsidRDefault="005156D9" w:rsidP="005F62C3">
      <w:pPr>
        <w:spacing w:after="120"/>
        <w:ind w:leftChars="200" w:left="400"/>
        <w:jc w:val="center"/>
        <w:rPr>
          <w:ins w:id="150" w:author="CATT" w:date="2022-02-14T18:17:00Z"/>
          <w:b/>
        </w:rPr>
      </w:pPr>
      <w:ins w:id="151" w:author="CATT" w:date="2022-02-14T18:17:00Z">
        <w:r>
          <w:object w:dxaOrig="10138" w:dyaOrig="3603">
            <v:shape id="_x0000_i1029" type="#_x0000_t75" style="width:439.5pt;height:132.1pt" o:ole="">
              <v:imagedata r:id="rId22" o:title=""/>
            </v:shape>
            <o:OLEObject Type="Embed" ProgID="Visio.Drawing.11" ShapeID="_x0000_i1029" DrawAspect="Content" ObjectID="_1706371029" r:id="rId23"/>
          </w:object>
        </w:r>
      </w:ins>
      <w:ins w:id="152" w:author="CATT" w:date="2022-02-14T18:20:00Z">
        <w:r w:rsidR="008B773F" w:rsidRPr="008B773F">
          <w:rPr>
            <w:rFonts w:hint="eastAsia"/>
            <w:b/>
          </w:rPr>
          <w:t xml:space="preserve"> </w:t>
        </w:r>
        <w:r w:rsidR="008B773F" w:rsidRPr="0057258C">
          <w:rPr>
            <w:rFonts w:hint="eastAsia"/>
            <w:b/>
          </w:rPr>
          <w:t xml:space="preserve">Figure </w:t>
        </w:r>
        <w:r w:rsidR="008B773F">
          <w:rPr>
            <w:rFonts w:hint="eastAsia"/>
            <w:b/>
            <w:lang w:eastAsia="zh-CN"/>
          </w:rPr>
          <w:t>6.3E.3.4-</w:t>
        </w:r>
      </w:ins>
      <w:ins w:id="153" w:author="CATT" w:date="2022-02-14T18:21:00Z">
        <w:r w:rsidR="008B773F">
          <w:rPr>
            <w:rFonts w:hint="eastAsia"/>
            <w:b/>
            <w:lang w:eastAsia="zh-CN"/>
          </w:rPr>
          <w:t>4</w:t>
        </w:r>
      </w:ins>
      <w:ins w:id="154" w:author="CATT" w:date="2022-02-14T18:17:00Z">
        <w:r w:rsidR="005F62C3" w:rsidRPr="0057258C">
          <w:rPr>
            <w:rFonts w:hint="eastAsia"/>
            <w:b/>
          </w:rPr>
          <w:t>:</w:t>
        </w:r>
        <w:r w:rsidR="005F62C3">
          <w:rPr>
            <w:rFonts w:hint="eastAsia"/>
            <w:b/>
          </w:rPr>
          <w:t xml:space="preserve"> </w:t>
        </w:r>
        <w:proofErr w:type="spellStart"/>
        <w:r w:rsidR="005F62C3">
          <w:rPr>
            <w:rFonts w:hint="eastAsia"/>
            <w:b/>
          </w:rPr>
          <w:t>Uu</w:t>
        </w:r>
        <w:proofErr w:type="spellEnd"/>
        <w:r w:rsidR="005F62C3">
          <w:rPr>
            <w:rFonts w:hint="eastAsia"/>
            <w:b/>
          </w:rPr>
          <w:t xml:space="preserve"> to SL switching time mask for different carrier case when </w:t>
        </w:r>
        <w:proofErr w:type="spellStart"/>
        <w:r w:rsidR="005F62C3">
          <w:rPr>
            <w:rFonts w:hint="eastAsia"/>
            <w:b/>
          </w:rPr>
          <w:t>Uu</w:t>
        </w:r>
        <w:proofErr w:type="spellEnd"/>
        <w:r w:rsidR="005F62C3">
          <w:rPr>
            <w:rFonts w:hint="eastAsia"/>
            <w:b/>
          </w:rPr>
          <w:t xml:space="preserve"> has a high priority</w:t>
        </w:r>
      </w:ins>
    </w:p>
    <w:p w:rsidR="005F62C3" w:rsidRDefault="005156D9" w:rsidP="005F62C3">
      <w:pPr>
        <w:spacing w:after="120"/>
        <w:ind w:leftChars="200" w:left="400"/>
        <w:jc w:val="center"/>
        <w:rPr>
          <w:ins w:id="155" w:author="CATT" w:date="2022-02-14T18:17:00Z"/>
        </w:rPr>
      </w:pPr>
      <w:ins w:id="156" w:author="CATT" w:date="2022-02-14T18:17:00Z">
        <w:r>
          <w:object w:dxaOrig="8862" w:dyaOrig="3523">
            <v:shape id="_x0000_i1030" type="#_x0000_t75" style="width:395.05pt;height:134.6pt" o:ole="">
              <v:imagedata r:id="rId24" o:title=""/>
            </v:shape>
            <o:OLEObject Type="Embed" ProgID="Visio.Drawing.11" ShapeID="_x0000_i1030" DrawAspect="Content" ObjectID="_1706371030" r:id="rId25"/>
          </w:object>
        </w:r>
      </w:ins>
    </w:p>
    <w:p w:rsidR="005F62C3" w:rsidRPr="00F05291" w:rsidRDefault="008B773F" w:rsidP="005F62C3">
      <w:pPr>
        <w:spacing w:after="120"/>
        <w:ind w:leftChars="200" w:left="400"/>
        <w:jc w:val="center"/>
        <w:rPr>
          <w:ins w:id="157" w:author="CATT" w:date="2022-02-14T18:17:00Z"/>
        </w:rPr>
      </w:pPr>
      <w:ins w:id="158" w:author="CATT" w:date="2022-02-14T18:21:00Z">
        <w:r w:rsidRPr="0057258C">
          <w:rPr>
            <w:rFonts w:hint="eastAsia"/>
            <w:b/>
          </w:rPr>
          <w:t xml:space="preserve">Figure </w:t>
        </w:r>
        <w:r>
          <w:rPr>
            <w:rFonts w:hint="eastAsia"/>
            <w:b/>
            <w:lang w:eastAsia="zh-CN"/>
          </w:rPr>
          <w:t>6.3E.3.4-5</w:t>
        </w:r>
      </w:ins>
      <w:ins w:id="159" w:author="CATT" w:date="2022-02-14T18:17:00Z">
        <w:r w:rsidR="005F62C3" w:rsidRPr="0057258C">
          <w:rPr>
            <w:rFonts w:hint="eastAsia"/>
            <w:b/>
          </w:rPr>
          <w:t>:</w:t>
        </w:r>
        <w:r w:rsidR="005F62C3">
          <w:rPr>
            <w:rFonts w:hint="eastAsia"/>
            <w:b/>
          </w:rPr>
          <w:t xml:space="preserve"> SL to </w:t>
        </w:r>
        <w:proofErr w:type="spellStart"/>
        <w:r w:rsidR="005F62C3">
          <w:rPr>
            <w:rFonts w:hint="eastAsia"/>
            <w:b/>
          </w:rPr>
          <w:t>Uu</w:t>
        </w:r>
        <w:proofErr w:type="spellEnd"/>
        <w:r w:rsidR="005F62C3">
          <w:rPr>
            <w:rFonts w:hint="eastAsia"/>
            <w:b/>
          </w:rPr>
          <w:t xml:space="preserve"> switching time mask for different carrier case when SL has a high priority</w:t>
        </w:r>
      </w:ins>
    </w:p>
    <w:p w:rsidR="005F62C3" w:rsidRDefault="005156D9" w:rsidP="005F62C3">
      <w:pPr>
        <w:spacing w:after="120"/>
        <w:ind w:leftChars="200" w:left="400"/>
        <w:jc w:val="center"/>
        <w:rPr>
          <w:ins w:id="160" w:author="CATT" w:date="2022-02-14T18:17:00Z"/>
          <w:b/>
        </w:rPr>
      </w:pPr>
      <w:ins w:id="161" w:author="CATT" w:date="2022-02-14T18:17:00Z">
        <w:r>
          <w:object w:dxaOrig="9359" w:dyaOrig="3494">
            <v:shape id="_x0000_i1031" type="#_x0000_t75" style="width:413.85pt;height:135.85pt" o:ole="">
              <v:imagedata r:id="rId26" o:title=""/>
            </v:shape>
            <o:OLEObject Type="Embed" ProgID="Visio.Drawing.11" ShapeID="_x0000_i1031" DrawAspect="Content" ObjectID="_1706371031" r:id="rId27"/>
          </w:object>
        </w:r>
      </w:ins>
    </w:p>
    <w:p w:rsidR="005F62C3" w:rsidRPr="000A0656" w:rsidRDefault="008B773F" w:rsidP="005F62C3">
      <w:pPr>
        <w:spacing w:after="120"/>
        <w:ind w:leftChars="200" w:left="400"/>
        <w:jc w:val="center"/>
        <w:rPr>
          <w:ins w:id="162" w:author="CATT" w:date="2022-02-14T18:17:00Z"/>
          <w:b/>
        </w:rPr>
      </w:pPr>
      <w:ins w:id="163" w:author="CATT" w:date="2022-02-14T18:21:00Z">
        <w:r w:rsidRPr="0057258C">
          <w:rPr>
            <w:rFonts w:hint="eastAsia"/>
            <w:b/>
          </w:rPr>
          <w:t xml:space="preserve">Figure </w:t>
        </w:r>
        <w:r>
          <w:rPr>
            <w:rFonts w:hint="eastAsia"/>
            <w:b/>
            <w:lang w:eastAsia="zh-CN"/>
          </w:rPr>
          <w:t>6.3E.3.4-6</w:t>
        </w:r>
      </w:ins>
      <w:ins w:id="164" w:author="CATT" w:date="2022-02-14T18:17:00Z">
        <w:r w:rsidR="005F62C3" w:rsidRPr="0057258C">
          <w:rPr>
            <w:rFonts w:hint="eastAsia"/>
            <w:b/>
          </w:rPr>
          <w:t>:</w:t>
        </w:r>
        <w:r w:rsidR="005F62C3">
          <w:rPr>
            <w:rFonts w:hint="eastAsia"/>
            <w:b/>
          </w:rPr>
          <w:t xml:space="preserve"> SL to </w:t>
        </w:r>
        <w:proofErr w:type="spellStart"/>
        <w:r w:rsidR="005F62C3">
          <w:rPr>
            <w:rFonts w:hint="eastAsia"/>
            <w:b/>
          </w:rPr>
          <w:t>Uu</w:t>
        </w:r>
        <w:proofErr w:type="spellEnd"/>
        <w:r w:rsidR="005F62C3">
          <w:rPr>
            <w:rFonts w:hint="eastAsia"/>
            <w:b/>
          </w:rPr>
          <w:t xml:space="preserve"> switching time mask for different carrier case when </w:t>
        </w:r>
        <w:proofErr w:type="spellStart"/>
        <w:r w:rsidR="005F62C3">
          <w:rPr>
            <w:rFonts w:hint="eastAsia"/>
            <w:b/>
          </w:rPr>
          <w:t>Uu</w:t>
        </w:r>
        <w:proofErr w:type="spellEnd"/>
        <w:r w:rsidR="005F62C3">
          <w:rPr>
            <w:rFonts w:hint="eastAsia"/>
            <w:b/>
          </w:rPr>
          <w:t xml:space="preserve"> has a high priority</w:t>
        </w:r>
      </w:ins>
    </w:p>
    <w:p w:rsidR="005F62C3" w:rsidRPr="005F62C3" w:rsidRDefault="005F62C3" w:rsidP="00F962E9">
      <w:pPr>
        <w:rPr>
          <w:lang w:eastAsia="zh-CN"/>
        </w:rPr>
      </w:pPr>
    </w:p>
    <w:p w:rsidR="00624367" w:rsidRPr="00D0293A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54583B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0"/>
      <w:bookmarkEnd w:id="52"/>
      <w:bookmarkEnd w:id="53"/>
    </w:p>
    <w:sectPr w:rsidR="00624367" w:rsidRPr="00D0293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304" w:rsidRDefault="00711304">
      <w:r>
        <w:separator/>
      </w:r>
    </w:p>
  </w:endnote>
  <w:endnote w:type="continuationSeparator" w:id="0">
    <w:p w:rsidR="00711304" w:rsidRDefault="0071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304" w:rsidRDefault="00711304">
      <w:r>
        <w:separator/>
      </w:r>
    </w:p>
  </w:footnote>
  <w:footnote w:type="continuationSeparator" w:id="0">
    <w:p w:rsidR="00711304" w:rsidRDefault="00711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0E64"/>
    <w:rsid w:val="00087C97"/>
    <w:rsid w:val="00092ECB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A25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372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35FF6"/>
    <w:rsid w:val="0034471E"/>
    <w:rsid w:val="00346A29"/>
    <w:rsid w:val="0035462D"/>
    <w:rsid w:val="003643EC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03CA"/>
    <w:rsid w:val="0049615D"/>
    <w:rsid w:val="00496767"/>
    <w:rsid w:val="00497590"/>
    <w:rsid w:val="004A128C"/>
    <w:rsid w:val="004A2E12"/>
    <w:rsid w:val="004B3167"/>
    <w:rsid w:val="004C0BD5"/>
    <w:rsid w:val="004C30CD"/>
    <w:rsid w:val="004D0FBE"/>
    <w:rsid w:val="004D3578"/>
    <w:rsid w:val="004D6F4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6D9"/>
    <w:rsid w:val="00515A2E"/>
    <w:rsid w:val="00517B72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3305"/>
    <w:rsid w:val="00664B87"/>
    <w:rsid w:val="00670B35"/>
    <w:rsid w:val="0067275B"/>
    <w:rsid w:val="00682848"/>
    <w:rsid w:val="00683126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0456"/>
    <w:rsid w:val="00701116"/>
    <w:rsid w:val="00711304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A53"/>
    <w:rsid w:val="007B600E"/>
    <w:rsid w:val="007C03F8"/>
    <w:rsid w:val="007C0610"/>
    <w:rsid w:val="007C46AD"/>
    <w:rsid w:val="007D6E67"/>
    <w:rsid w:val="007E56D6"/>
    <w:rsid w:val="007F0F4A"/>
    <w:rsid w:val="007F41A4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30747"/>
    <w:rsid w:val="00833054"/>
    <w:rsid w:val="008565E8"/>
    <w:rsid w:val="00860FB8"/>
    <w:rsid w:val="008610C3"/>
    <w:rsid w:val="00863451"/>
    <w:rsid w:val="008667AA"/>
    <w:rsid w:val="00873B82"/>
    <w:rsid w:val="008768CA"/>
    <w:rsid w:val="00877A88"/>
    <w:rsid w:val="00877CB7"/>
    <w:rsid w:val="00877E83"/>
    <w:rsid w:val="008923F2"/>
    <w:rsid w:val="008A56B4"/>
    <w:rsid w:val="008A788D"/>
    <w:rsid w:val="008B2EE7"/>
    <w:rsid w:val="008B773F"/>
    <w:rsid w:val="008C384C"/>
    <w:rsid w:val="008C5571"/>
    <w:rsid w:val="008D117E"/>
    <w:rsid w:val="008D2C0A"/>
    <w:rsid w:val="008E4D59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574F"/>
    <w:rsid w:val="00991CC8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1262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276E"/>
    <w:rsid w:val="00AE65E2"/>
    <w:rsid w:val="00AF57BA"/>
    <w:rsid w:val="00AF77B0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221A"/>
    <w:rsid w:val="00B5325D"/>
    <w:rsid w:val="00B60987"/>
    <w:rsid w:val="00B61D1B"/>
    <w:rsid w:val="00B64957"/>
    <w:rsid w:val="00B65E57"/>
    <w:rsid w:val="00B74C5D"/>
    <w:rsid w:val="00B81F12"/>
    <w:rsid w:val="00B85EDE"/>
    <w:rsid w:val="00B93086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3E8E"/>
    <w:rsid w:val="00CA705C"/>
    <w:rsid w:val="00CA7577"/>
    <w:rsid w:val="00CB7E15"/>
    <w:rsid w:val="00CC0FD3"/>
    <w:rsid w:val="00CC138A"/>
    <w:rsid w:val="00CC16DA"/>
    <w:rsid w:val="00CC7D3C"/>
    <w:rsid w:val="00CD03CF"/>
    <w:rsid w:val="00CD46DD"/>
    <w:rsid w:val="00CD7889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3BEE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303D9"/>
    <w:rsid w:val="00E44582"/>
    <w:rsid w:val="00E500F7"/>
    <w:rsid w:val="00E507C1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0C52"/>
    <w:rsid w:val="00E92A7C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0007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76189"/>
    <w:rsid w:val="00F821BE"/>
    <w:rsid w:val="00F829F6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7.emf"/><Relationship Id="rId5" Type="http://schemas.microsoft.com/office/2007/relationships/stylesWithEffects" Target="stylesWithEffects.xml"/><Relationship Id="rId15" Type="http://schemas.openxmlformats.org/officeDocument/2006/relationships/image" Target="media/image2.jpeg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emf"/><Relationship Id="rId27" Type="http://schemas.openxmlformats.org/officeDocument/2006/relationships/oleObject" Target="embeddings/oleObject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EDC27-D20A-466A-8208-72CF4885C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1167</TotalTime>
  <Pages>5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283</cp:revision>
  <cp:lastPrinted>2019-02-25T14:05:00Z</cp:lastPrinted>
  <dcterms:created xsi:type="dcterms:W3CDTF">2020-04-08T00:31:00Z</dcterms:created>
  <dcterms:modified xsi:type="dcterms:W3CDTF">2022-02-14T11:02:00Z</dcterms:modified>
</cp:coreProperties>
</file>